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184" w:rsidRPr="006E7184" w:rsidRDefault="006E7184" w:rsidP="006E7184">
      <w:pPr>
        <w:jc w:val="both"/>
        <w:rPr>
          <w:rFonts w:ascii="Arial" w:hAnsi="Arial" w:cs="Arial"/>
          <w:sz w:val="24"/>
          <w:szCs w:val="24"/>
          <w:u w:val="single"/>
        </w:rPr>
      </w:pPr>
      <w:r w:rsidRPr="006E7184">
        <w:rPr>
          <w:rFonts w:ascii="Arial" w:hAnsi="Arial" w:cs="Arial"/>
          <w:sz w:val="24"/>
          <w:szCs w:val="24"/>
          <w:u w:val="single"/>
        </w:rPr>
        <w:t>RECURSOS MINEROS: EMPRESA</w:t>
      </w:r>
      <w:r w:rsidR="00734BB8">
        <w:rPr>
          <w:rFonts w:ascii="Arial" w:hAnsi="Arial" w:cs="Arial"/>
          <w:sz w:val="24"/>
          <w:szCs w:val="24"/>
          <w:u w:val="single"/>
        </w:rPr>
        <w:t>S DEL ESTADO QUE PARTICIPAN DE E</w:t>
      </w:r>
      <w:r w:rsidRPr="006E7184">
        <w:rPr>
          <w:rFonts w:ascii="Arial" w:hAnsi="Arial" w:cs="Arial"/>
          <w:sz w:val="24"/>
          <w:szCs w:val="24"/>
          <w:u w:val="single"/>
        </w:rPr>
        <w:t>STA ACTIVIDAD</w:t>
      </w:r>
      <w:r w:rsidR="00734BB8">
        <w:rPr>
          <w:rFonts w:ascii="Arial" w:hAnsi="Arial" w:cs="Arial"/>
          <w:sz w:val="24"/>
          <w:szCs w:val="24"/>
          <w:u w:val="single"/>
        </w:rPr>
        <w:t>.</w:t>
      </w:r>
    </w:p>
    <w:p w:rsidR="006E7184" w:rsidRPr="006E7184" w:rsidRDefault="006E7184" w:rsidP="006E7184">
      <w:pPr>
        <w:jc w:val="both"/>
        <w:rPr>
          <w:rFonts w:ascii="Arial" w:hAnsi="Arial" w:cs="Arial"/>
          <w:sz w:val="24"/>
          <w:szCs w:val="24"/>
        </w:rPr>
      </w:pPr>
      <w:r w:rsidRPr="006E7184">
        <w:rPr>
          <w:rFonts w:ascii="Arial" w:hAnsi="Arial" w:cs="Arial"/>
          <w:sz w:val="24"/>
          <w:szCs w:val="24"/>
        </w:rPr>
        <w:t>La producción argentina de minerales triplicó su volumen en la última década alcanzando una producción anual de más de 15 millones de toneladas, y multiplicó por 1,7 veces su valor de producción.</w:t>
      </w:r>
    </w:p>
    <w:p w:rsidR="006E7184" w:rsidRPr="006E7184" w:rsidRDefault="006E7184" w:rsidP="006E7184">
      <w:pPr>
        <w:jc w:val="both"/>
        <w:rPr>
          <w:rFonts w:ascii="Arial" w:hAnsi="Arial" w:cs="Arial"/>
          <w:sz w:val="24"/>
          <w:szCs w:val="24"/>
        </w:rPr>
      </w:pPr>
      <w:r w:rsidRPr="006E7184">
        <w:rPr>
          <w:rFonts w:ascii="Arial" w:hAnsi="Arial" w:cs="Arial"/>
          <w:sz w:val="24"/>
          <w:szCs w:val="24"/>
        </w:rPr>
        <w:t>Pero el problema de su explotación radica principalmente en su legislación actual.</w:t>
      </w:r>
    </w:p>
    <w:p w:rsidR="006E7184" w:rsidRDefault="006E7184" w:rsidP="006E7184">
      <w:pPr>
        <w:jc w:val="both"/>
        <w:rPr>
          <w:rFonts w:ascii="Arial" w:hAnsi="Arial" w:cs="Arial"/>
          <w:sz w:val="24"/>
          <w:szCs w:val="24"/>
        </w:rPr>
      </w:pPr>
      <w:r w:rsidRPr="006E7184">
        <w:rPr>
          <w:rFonts w:ascii="Arial" w:hAnsi="Arial" w:cs="Arial"/>
          <w:sz w:val="24"/>
          <w:szCs w:val="24"/>
        </w:rPr>
        <w:t>El modelo minero se estructuró en los años noventa a través de la reforma del Código de Minería (1886) que impide la explotación por parte del Estado nacional de los yacimientos</w:t>
      </w:r>
      <w:r>
        <w:rPr>
          <w:rFonts w:ascii="Arial" w:hAnsi="Arial" w:cs="Arial"/>
          <w:sz w:val="24"/>
          <w:szCs w:val="24"/>
        </w:rPr>
        <w:t>.</w:t>
      </w:r>
    </w:p>
    <w:p w:rsidR="006E7184" w:rsidRDefault="006E7184" w:rsidP="006E71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Pr="006E7184">
        <w:rPr>
          <w:rFonts w:ascii="Arial" w:hAnsi="Arial" w:cs="Arial"/>
          <w:sz w:val="24"/>
          <w:szCs w:val="24"/>
        </w:rPr>
        <w:t>a Ley de Inversiones mineras 24.196 trata a los inversores extranjeros con los mismos derechos y obligaciones que los inversores nacionales e incluso mejor.</w:t>
      </w:r>
    </w:p>
    <w:p w:rsidR="006E7184" w:rsidRPr="006E7184" w:rsidRDefault="006E7184" w:rsidP="006E71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Algunos datos relevantes a tener en cuenta de la ley son:</w:t>
      </w:r>
      <w:r w:rsidRPr="006E7184">
        <w:rPr>
          <w:rFonts w:ascii="Arial" w:hAnsi="Arial" w:cs="Arial"/>
          <w:sz w:val="24"/>
          <w:szCs w:val="24"/>
        </w:rPr>
        <w:t xml:space="preserve"> </w:t>
      </w:r>
    </w:p>
    <w:p w:rsidR="006E7184" w:rsidRPr="006E7184" w:rsidRDefault="006E7184" w:rsidP="006E7184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6E7184">
        <w:rPr>
          <w:rFonts w:ascii="Arial" w:hAnsi="Arial" w:cs="Arial"/>
          <w:sz w:val="24"/>
          <w:szCs w:val="24"/>
        </w:rPr>
        <w:t>stabilidad fiscal por 30 años (Artículo 8)</w:t>
      </w:r>
    </w:p>
    <w:p w:rsidR="006E7184" w:rsidRPr="006E7184" w:rsidRDefault="006E7184" w:rsidP="006E7184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6E7184">
        <w:rPr>
          <w:rFonts w:ascii="Arial" w:hAnsi="Arial" w:cs="Arial"/>
          <w:sz w:val="24"/>
          <w:szCs w:val="24"/>
        </w:rPr>
        <w:t>evo</w:t>
      </w:r>
      <w:r>
        <w:rPr>
          <w:rFonts w:ascii="Arial" w:hAnsi="Arial" w:cs="Arial"/>
          <w:sz w:val="24"/>
          <w:szCs w:val="24"/>
        </w:rPr>
        <w:t>lución del IVA</w:t>
      </w:r>
      <w:r w:rsidRPr="006E7184">
        <w:rPr>
          <w:rFonts w:ascii="Arial" w:hAnsi="Arial" w:cs="Arial"/>
          <w:sz w:val="24"/>
          <w:szCs w:val="24"/>
        </w:rPr>
        <w:t xml:space="preserve"> </w:t>
      </w:r>
    </w:p>
    <w:p w:rsidR="006E7184" w:rsidRPr="006E7184" w:rsidRDefault="006E7184" w:rsidP="006E7184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Subsidio a la electricidad</w:t>
      </w:r>
      <w:r w:rsidRPr="006E7184">
        <w:rPr>
          <w:rFonts w:ascii="Arial" w:hAnsi="Arial" w:cs="Arial"/>
          <w:sz w:val="24"/>
          <w:szCs w:val="24"/>
        </w:rPr>
        <w:t xml:space="preserve"> </w:t>
      </w:r>
    </w:p>
    <w:p w:rsidR="006E7184" w:rsidRPr="006E7184" w:rsidRDefault="006E7184" w:rsidP="006E7184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E7184">
        <w:rPr>
          <w:rFonts w:ascii="Arial" w:hAnsi="Arial" w:cs="Arial"/>
          <w:sz w:val="24"/>
          <w:szCs w:val="24"/>
        </w:rPr>
        <w:t xml:space="preserve">limitación de regalías que perciben las provincias que adhieren a la norma, a un máximo de 3% del valor de boca de mina del mineral extraído (Artículo 22) </w:t>
      </w:r>
    </w:p>
    <w:p w:rsidR="006E7184" w:rsidRPr="006E7184" w:rsidRDefault="006E7184" w:rsidP="006E7184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E7184">
        <w:rPr>
          <w:rFonts w:ascii="Arial" w:hAnsi="Arial" w:cs="Arial"/>
          <w:sz w:val="24"/>
          <w:szCs w:val="24"/>
        </w:rPr>
        <w:t xml:space="preserve">Con el actual gobierno quedan exentos de pagar retenciones a las exportaciones y de impuesto a las ganancias </w:t>
      </w:r>
    </w:p>
    <w:p w:rsidR="006E7184" w:rsidRPr="006E7184" w:rsidRDefault="006E7184" w:rsidP="006E7184">
      <w:pPr>
        <w:jc w:val="both"/>
        <w:rPr>
          <w:rFonts w:ascii="Arial" w:hAnsi="Arial" w:cs="Arial"/>
          <w:sz w:val="24"/>
          <w:szCs w:val="24"/>
        </w:rPr>
      </w:pPr>
      <w:r w:rsidRPr="006E7184">
        <w:rPr>
          <w:rFonts w:ascii="Arial" w:hAnsi="Arial" w:cs="Arial"/>
          <w:sz w:val="24"/>
          <w:szCs w:val="24"/>
        </w:rPr>
        <w:t>De acuerdo a la Constitución de 1994,</w:t>
      </w:r>
      <w:r>
        <w:rPr>
          <w:rFonts w:ascii="Arial" w:hAnsi="Arial" w:cs="Arial"/>
          <w:sz w:val="24"/>
          <w:szCs w:val="24"/>
        </w:rPr>
        <w:t xml:space="preserve"> en su</w:t>
      </w:r>
      <w:r w:rsidRPr="006E7184">
        <w:rPr>
          <w:rFonts w:ascii="Arial" w:hAnsi="Arial" w:cs="Arial"/>
          <w:sz w:val="24"/>
          <w:szCs w:val="24"/>
        </w:rPr>
        <w:t xml:space="preserve"> artículo 124</w:t>
      </w:r>
      <w:r>
        <w:rPr>
          <w:rFonts w:ascii="Arial" w:hAnsi="Arial" w:cs="Arial"/>
          <w:sz w:val="24"/>
          <w:szCs w:val="24"/>
        </w:rPr>
        <w:t>,</w:t>
      </w:r>
      <w:r w:rsidRPr="006E7184">
        <w:rPr>
          <w:rFonts w:ascii="Arial" w:hAnsi="Arial" w:cs="Arial"/>
          <w:sz w:val="24"/>
          <w:szCs w:val="24"/>
        </w:rPr>
        <w:t xml:space="preserve"> las provincias tienen el dominio originario de los recursos naturales existentes en su territorio. Con el Acuerdo Federal Minero (1993), son las mismas quienes pueden establecer concesiones para la explotación.</w:t>
      </w:r>
    </w:p>
    <w:p w:rsidR="006E7184" w:rsidRPr="006E7184" w:rsidRDefault="006E7184" w:rsidP="006E7184">
      <w:pPr>
        <w:jc w:val="both"/>
        <w:rPr>
          <w:rFonts w:ascii="Arial" w:hAnsi="Arial" w:cs="Arial"/>
          <w:sz w:val="24"/>
          <w:szCs w:val="24"/>
        </w:rPr>
      </w:pPr>
      <w:r w:rsidRPr="006E7184">
        <w:rPr>
          <w:rFonts w:ascii="Arial" w:hAnsi="Arial" w:cs="Arial"/>
          <w:sz w:val="24"/>
          <w:szCs w:val="24"/>
        </w:rPr>
        <w:t>Hoy provincias como Mendoza, tienen prohibida de forma implícita la explotación minera por las restricciones al uso de sustancias químicas (ley 7722).</w:t>
      </w:r>
    </w:p>
    <w:p w:rsidR="006E7184" w:rsidRPr="006E7184" w:rsidRDefault="006E7184" w:rsidP="006E71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el país </w:t>
      </w:r>
      <w:bookmarkStart w:id="0" w:name="_GoBack"/>
      <w:bookmarkEnd w:id="0"/>
      <w:r w:rsidRPr="006E7184">
        <w:rPr>
          <w:rFonts w:ascii="Arial" w:hAnsi="Arial" w:cs="Arial"/>
          <w:sz w:val="24"/>
          <w:szCs w:val="24"/>
        </w:rPr>
        <w:t>hay 20 proyectos paralizados, algunos de ellos en etap</w:t>
      </w:r>
      <w:r>
        <w:rPr>
          <w:rFonts w:ascii="Arial" w:hAnsi="Arial" w:cs="Arial"/>
          <w:sz w:val="24"/>
          <w:szCs w:val="24"/>
        </w:rPr>
        <w:t>a de desarrollo o</w:t>
      </w:r>
      <w:r w:rsidRPr="006E7184">
        <w:rPr>
          <w:rFonts w:ascii="Arial" w:hAnsi="Arial" w:cs="Arial"/>
          <w:sz w:val="24"/>
          <w:szCs w:val="24"/>
        </w:rPr>
        <w:t xml:space="preserve"> y otros en fase de exploración.</w:t>
      </w:r>
    </w:p>
    <w:p w:rsidR="006E7184" w:rsidRPr="006E7184" w:rsidRDefault="006E7184" w:rsidP="006E7184">
      <w:pPr>
        <w:jc w:val="both"/>
        <w:rPr>
          <w:rFonts w:ascii="Arial" w:hAnsi="Arial" w:cs="Arial"/>
          <w:sz w:val="24"/>
          <w:szCs w:val="24"/>
        </w:rPr>
      </w:pPr>
      <w:r w:rsidRPr="006E7184">
        <w:rPr>
          <w:rFonts w:ascii="Arial" w:hAnsi="Arial" w:cs="Arial"/>
          <w:sz w:val="24"/>
          <w:szCs w:val="24"/>
        </w:rPr>
        <w:t>El problema de fondo es la ausencia del Estado provincial en la planificación de la explotación de los yacimientos. Actualmente seis de las ocho prov</w:t>
      </w:r>
      <w:r>
        <w:rPr>
          <w:rFonts w:ascii="Arial" w:hAnsi="Arial" w:cs="Arial"/>
          <w:sz w:val="24"/>
          <w:szCs w:val="24"/>
        </w:rPr>
        <w:t>incias mineras parte de</w:t>
      </w:r>
      <w:r w:rsidRPr="006E7184">
        <w:rPr>
          <w:rFonts w:ascii="Arial" w:hAnsi="Arial" w:cs="Arial"/>
          <w:sz w:val="24"/>
          <w:szCs w:val="24"/>
        </w:rPr>
        <w:t xml:space="preserve"> La Organización Federal de Estados Mineros (OFEMI), propiciaron empresas estatales para explot</w:t>
      </w:r>
      <w:r>
        <w:rPr>
          <w:rFonts w:ascii="Arial" w:hAnsi="Arial" w:cs="Arial"/>
          <w:sz w:val="24"/>
          <w:szCs w:val="24"/>
        </w:rPr>
        <w:t>ar de forma mixta, con privados,</w:t>
      </w:r>
      <w:r w:rsidRPr="006E7184">
        <w:rPr>
          <w:rFonts w:ascii="Arial" w:hAnsi="Arial" w:cs="Arial"/>
          <w:sz w:val="24"/>
          <w:szCs w:val="24"/>
        </w:rPr>
        <w:t xml:space="preserve"> los recursos, ya que el Estado en sí mismo no lo puede hacer por L</w:t>
      </w:r>
      <w:r>
        <w:rPr>
          <w:rFonts w:ascii="Arial" w:hAnsi="Arial" w:cs="Arial"/>
          <w:sz w:val="24"/>
          <w:szCs w:val="24"/>
        </w:rPr>
        <w:t>ey. Éstas empresas son:</w:t>
      </w:r>
    </w:p>
    <w:p w:rsidR="006E7184" w:rsidRPr="006E7184" w:rsidRDefault="006E7184" w:rsidP="006E7184">
      <w:pPr>
        <w:jc w:val="both"/>
        <w:rPr>
          <w:rFonts w:ascii="Arial" w:hAnsi="Arial" w:cs="Arial"/>
          <w:sz w:val="24"/>
          <w:szCs w:val="24"/>
        </w:rPr>
      </w:pPr>
      <w:r w:rsidRPr="006E7184">
        <w:rPr>
          <w:rFonts w:ascii="Arial" w:hAnsi="Arial" w:cs="Arial"/>
          <w:sz w:val="24"/>
          <w:szCs w:val="24"/>
        </w:rPr>
        <w:t>En Catamarca (CAMYEN)</w:t>
      </w:r>
    </w:p>
    <w:p w:rsidR="006E7184" w:rsidRPr="006E7184" w:rsidRDefault="006E7184" w:rsidP="006E7184">
      <w:pPr>
        <w:jc w:val="both"/>
        <w:rPr>
          <w:rFonts w:ascii="Arial" w:hAnsi="Arial" w:cs="Arial"/>
          <w:sz w:val="24"/>
          <w:szCs w:val="24"/>
        </w:rPr>
      </w:pPr>
      <w:r w:rsidRPr="006E7184">
        <w:rPr>
          <w:rFonts w:ascii="Arial" w:hAnsi="Arial" w:cs="Arial"/>
          <w:sz w:val="24"/>
          <w:szCs w:val="24"/>
        </w:rPr>
        <w:t xml:space="preserve">Río Negro (EMIR) </w:t>
      </w:r>
    </w:p>
    <w:p w:rsidR="006E7184" w:rsidRPr="006E7184" w:rsidRDefault="006E7184" w:rsidP="006E7184">
      <w:pPr>
        <w:jc w:val="both"/>
        <w:rPr>
          <w:rFonts w:ascii="Arial" w:hAnsi="Arial" w:cs="Arial"/>
          <w:sz w:val="24"/>
          <w:szCs w:val="24"/>
        </w:rPr>
      </w:pPr>
      <w:r w:rsidRPr="006E7184">
        <w:rPr>
          <w:rFonts w:ascii="Arial" w:hAnsi="Arial" w:cs="Arial"/>
          <w:sz w:val="24"/>
          <w:szCs w:val="24"/>
        </w:rPr>
        <w:lastRenderedPageBreak/>
        <w:t xml:space="preserve">La Rioja (EMSE) </w:t>
      </w:r>
    </w:p>
    <w:p w:rsidR="006E7184" w:rsidRPr="006E7184" w:rsidRDefault="006E7184" w:rsidP="006E7184">
      <w:pPr>
        <w:jc w:val="both"/>
        <w:rPr>
          <w:rFonts w:ascii="Arial" w:hAnsi="Arial" w:cs="Arial"/>
          <w:sz w:val="24"/>
          <w:szCs w:val="24"/>
        </w:rPr>
      </w:pPr>
      <w:r w:rsidRPr="006E7184">
        <w:rPr>
          <w:rFonts w:ascii="Arial" w:hAnsi="Arial" w:cs="Arial"/>
          <w:sz w:val="24"/>
          <w:szCs w:val="24"/>
        </w:rPr>
        <w:t xml:space="preserve">Jujuy (JEMSE) </w:t>
      </w:r>
    </w:p>
    <w:p w:rsidR="006E7184" w:rsidRPr="006E7184" w:rsidRDefault="006E7184" w:rsidP="006E7184">
      <w:pPr>
        <w:jc w:val="both"/>
        <w:rPr>
          <w:rFonts w:ascii="Arial" w:hAnsi="Arial" w:cs="Arial"/>
          <w:sz w:val="24"/>
          <w:szCs w:val="24"/>
        </w:rPr>
      </w:pPr>
      <w:r w:rsidRPr="006E7184">
        <w:rPr>
          <w:rFonts w:ascii="Arial" w:hAnsi="Arial" w:cs="Arial"/>
          <w:sz w:val="24"/>
          <w:szCs w:val="24"/>
        </w:rPr>
        <w:t>Chubut (</w:t>
      </w:r>
      <w:proofErr w:type="spellStart"/>
      <w:r w:rsidRPr="006E7184">
        <w:rPr>
          <w:rFonts w:ascii="Arial" w:hAnsi="Arial" w:cs="Arial"/>
          <w:sz w:val="24"/>
          <w:szCs w:val="24"/>
        </w:rPr>
        <w:t>Petrominera</w:t>
      </w:r>
      <w:proofErr w:type="spellEnd"/>
      <w:r w:rsidRPr="006E7184">
        <w:rPr>
          <w:rFonts w:ascii="Arial" w:hAnsi="Arial" w:cs="Arial"/>
          <w:sz w:val="24"/>
          <w:szCs w:val="24"/>
        </w:rPr>
        <w:t xml:space="preserve">) </w:t>
      </w:r>
    </w:p>
    <w:p w:rsidR="006E7184" w:rsidRPr="006E7184" w:rsidRDefault="006E7184" w:rsidP="006E7184">
      <w:pPr>
        <w:jc w:val="both"/>
        <w:rPr>
          <w:rFonts w:ascii="Arial" w:hAnsi="Arial" w:cs="Arial"/>
          <w:sz w:val="24"/>
          <w:szCs w:val="24"/>
        </w:rPr>
      </w:pPr>
      <w:r w:rsidRPr="006E7184">
        <w:rPr>
          <w:rFonts w:ascii="Arial" w:hAnsi="Arial" w:cs="Arial"/>
          <w:sz w:val="24"/>
          <w:szCs w:val="24"/>
        </w:rPr>
        <w:t>Salta (REMSA), ya existía FORMICRUZ en Santa Cruz, CORMINE en Neuquén y el Instituto Provincial de Exploraciones y expl</w:t>
      </w:r>
      <w:r>
        <w:rPr>
          <w:rFonts w:ascii="Arial" w:hAnsi="Arial" w:cs="Arial"/>
          <w:sz w:val="24"/>
          <w:szCs w:val="24"/>
        </w:rPr>
        <w:t xml:space="preserve">otaciones mineras en San Juan. </w:t>
      </w:r>
      <w:r w:rsidRPr="006E7184">
        <w:rPr>
          <w:rFonts w:ascii="Arial" w:hAnsi="Arial" w:cs="Arial"/>
          <w:sz w:val="24"/>
          <w:szCs w:val="24"/>
        </w:rPr>
        <w:t>La única provincia sin una empresa estatal de referencia es Mendoza</w:t>
      </w:r>
      <w:r>
        <w:rPr>
          <w:rFonts w:ascii="Arial" w:hAnsi="Arial" w:cs="Arial"/>
          <w:sz w:val="24"/>
          <w:szCs w:val="24"/>
        </w:rPr>
        <w:t>.</w:t>
      </w:r>
    </w:p>
    <w:p w:rsidR="006E7184" w:rsidRDefault="006E7184" w:rsidP="006E7184">
      <w:pPr>
        <w:jc w:val="both"/>
        <w:rPr>
          <w:rFonts w:ascii="Arial" w:hAnsi="Arial" w:cs="Arial"/>
          <w:sz w:val="24"/>
          <w:szCs w:val="24"/>
        </w:rPr>
      </w:pPr>
      <w:r w:rsidRPr="006E7184">
        <w:rPr>
          <w:rFonts w:ascii="Arial" w:hAnsi="Arial" w:cs="Arial"/>
          <w:sz w:val="24"/>
          <w:szCs w:val="24"/>
        </w:rPr>
        <w:t>Como resultado, la Argentina se caracteriza por la presencia de múltiples esquemas normativos y heterogéneos grados de desarrollo de la actividad minera a nivel provincial. Sumado a que las empresas extranjeras concesionarias, poco les importa ha</w:t>
      </w:r>
      <w:r>
        <w:rPr>
          <w:rFonts w:ascii="Arial" w:hAnsi="Arial" w:cs="Arial"/>
          <w:sz w:val="24"/>
          <w:szCs w:val="24"/>
        </w:rPr>
        <w:t>cer una explotación sustentable ya que, al</w:t>
      </w:r>
      <w:r w:rsidRPr="006E7184">
        <w:rPr>
          <w:rFonts w:ascii="Arial" w:hAnsi="Arial" w:cs="Arial"/>
          <w:sz w:val="24"/>
          <w:szCs w:val="24"/>
        </w:rPr>
        <w:t xml:space="preserve"> explotar la minería</w:t>
      </w:r>
      <w:r>
        <w:rPr>
          <w:rFonts w:ascii="Arial" w:hAnsi="Arial" w:cs="Arial"/>
          <w:sz w:val="24"/>
          <w:szCs w:val="24"/>
        </w:rPr>
        <w:t xml:space="preserve"> por concesionarios privados, se envían </w:t>
      </w:r>
      <w:r w:rsidRPr="006E7184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odas las ganancias al exterior, y de esa manera hipotecan nuestro suelo. </w:t>
      </w:r>
    </w:p>
    <w:p w:rsidR="006E7184" w:rsidRPr="006E7184" w:rsidRDefault="006E7184" w:rsidP="006E7184">
      <w:pPr>
        <w:jc w:val="both"/>
        <w:rPr>
          <w:rFonts w:ascii="Arial" w:hAnsi="Arial" w:cs="Arial"/>
          <w:sz w:val="24"/>
          <w:szCs w:val="24"/>
        </w:rPr>
      </w:pPr>
      <w:r w:rsidRPr="006E7184">
        <w:rPr>
          <w:rFonts w:ascii="Arial" w:hAnsi="Arial" w:cs="Arial"/>
          <w:sz w:val="24"/>
          <w:szCs w:val="24"/>
        </w:rPr>
        <w:t>Las ganancias de multinacionales prevalecen frente a la explotación minera en favor de los argentinos.</w:t>
      </w:r>
    </w:p>
    <w:p w:rsidR="00E1400B" w:rsidRPr="006E7184" w:rsidRDefault="006E7184" w:rsidP="006E71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minería es</w:t>
      </w:r>
      <w:r w:rsidRPr="006E7184">
        <w:rPr>
          <w:rFonts w:ascii="Arial" w:hAnsi="Arial" w:cs="Arial"/>
          <w:sz w:val="24"/>
          <w:szCs w:val="24"/>
        </w:rPr>
        <w:t xml:space="preserve"> una actividad necesaria para el desarrollo económico, social y humano; se tiene que pensar su explotación desde un </w:t>
      </w:r>
      <w:r>
        <w:rPr>
          <w:rFonts w:ascii="Arial" w:hAnsi="Arial" w:cs="Arial"/>
          <w:sz w:val="24"/>
          <w:szCs w:val="24"/>
        </w:rPr>
        <w:t>punto de vista nacional.</w:t>
      </w:r>
    </w:p>
    <w:sectPr w:rsidR="00E1400B" w:rsidRPr="006E7184" w:rsidSect="00F213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F6DDD"/>
    <w:multiLevelType w:val="hybridMultilevel"/>
    <w:tmpl w:val="F7089C3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E7184"/>
    <w:rsid w:val="006E7184"/>
    <w:rsid w:val="00734BB8"/>
    <w:rsid w:val="00E1400B"/>
    <w:rsid w:val="00F21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30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2558</Characters>
  <Application>Microsoft Office Word</Application>
  <DocSecurity>0</DocSecurity>
  <Lines>21</Lines>
  <Paragraphs>6</Paragraphs>
  <ScaleCrop>false</ScaleCrop>
  <Company/>
  <LinksUpToDate>false</LinksUpToDate>
  <CharactersWithSpaces>3017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RDG</cp:lastModifiedBy>
  <cp:revision>2</cp:revision>
  <dcterms:created xsi:type="dcterms:W3CDTF">2019-10-04T00:05:00Z</dcterms:created>
  <dcterms:modified xsi:type="dcterms:W3CDTF">2019-10-04T00:05:00Z</dcterms:modified>
</cp:coreProperties>
</file>